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63" w:rsidRDefault="006D6B63" w:rsidP="006D6B63">
      <w:pPr>
        <w:pStyle w:val="Default"/>
      </w:pPr>
    </w:p>
    <w:p w:rsidR="006D6B63" w:rsidRDefault="006D6B63" w:rsidP="006D6B63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«О предоставлении единовременной денежной выплаты участнику специальной военной операции или членам семьи участника специальной военной операции». </w:t>
      </w:r>
    </w:p>
    <w:p w:rsidR="00792071" w:rsidRDefault="00792071" w:rsidP="006D6B63">
      <w:pPr>
        <w:pStyle w:val="Default"/>
        <w:rPr>
          <w:sz w:val="28"/>
          <w:szCs w:val="28"/>
        </w:rPr>
      </w:pPr>
    </w:p>
    <w:p w:rsidR="006D6B63" w:rsidRDefault="006D6B63" w:rsidP="00792071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контроле прокуратуры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находится исполнение Решения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районного суда Кировской области от 27.04.2023, которым постановлено признать бездействие незаконным и обязать администрацию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сформировать земельные участки по количеству заявлений граждан для предоставления гражданам в собственность бесплатно для индивидуального жилищного строительства, для ведения личного подсобного хозяйства (приусадебного земельного участка), в целях предоставления в собственность гражданам Российской Федерации, имеющим трех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более детей, в соответствии с требованиями Закона Кировской области от 03.11.2011 № 74-30 «О бесплатном предоставлении гражданам, имеющим трех и более детей, земельных участков на территории Кировской области» по количеству заявлений граждан о предоставлении земельных участков, поступивших в администрацию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на день вступления решения суда в законную силу, а также благоустроить территорию кадастрового квартала № 43:17:310130</w:t>
      </w:r>
      <w:proofErr w:type="gramEnd"/>
      <w:r>
        <w:rPr>
          <w:sz w:val="28"/>
          <w:szCs w:val="28"/>
        </w:rPr>
        <w:t xml:space="preserve"> в районе сформированных для индивидуального жилищного строительства земельных участков объектами транспортной инфраструктуры: автомобильной дорогой с твердым покрытием, тротуарными или пешеходными дорожками, стационарным электрическим 2 </w:t>
      </w:r>
    </w:p>
    <w:p w:rsidR="006D6B63" w:rsidRDefault="006D6B63" w:rsidP="00792071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освещением, и жилищно-коммунальной инфраструктурой: газоснабжение, водоснабжение, водоотведение и электроснабжение. </w:t>
      </w:r>
    </w:p>
    <w:p w:rsidR="006D6B63" w:rsidRDefault="006D6B63" w:rsidP="00792071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Необходимо отметить, что в таком же порядке должны быть благоустроены земельные участки, выделяемые в соответствии с Законом Кировской области от 09.04.2024 N 254-ЗО "Об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</w:t>
      </w:r>
      <w:proofErr w:type="gramEnd"/>
      <w:r>
        <w:rPr>
          <w:sz w:val="28"/>
          <w:szCs w:val="28"/>
        </w:rPr>
        <w:t xml:space="preserve"> членам их семей земельных участков на территории Кировской области", статьей 3.1 которого с 14.03.2025 предусмотрено предоставление с их согласия дополнительной меры социальной поддержки взамен предоставления им в собственность бесплатно земельного участка – единовременной денежной выплата в размере 130000 рублей, которая не носит целевой характер</w:t>
      </w:r>
      <w:proofErr w:type="gramStart"/>
      <w:r>
        <w:rPr>
          <w:sz w:val="28"/>
          <w:szCs w:val="28"/>
        </w:rPr>
        <w:t xml:space="preserve">.. </w:t>
      </w:r>
      <w:proofErr w:type="gramEnd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90"/>
        <w:gridCol w:w="4890"/>
      </w:tblGrid>
      <w:tr w:rsidR="006D6B63">
        <w:trPr>
          <w:trHeight w:val="188"/>
        </w:trPr>
        <w:tc>
          <w:tcPr>
            <w:tcW w:w="9780" w:type="dxa"/>
            <w:gridSpan w:val="2"/>
          </w:tcPr>
          <w:p w:rsidR="00792071" w:rsidRDefault="006D6B63" w:rsidP="00792071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Постановлением Правительства Кировской области от 29.05.2025 N 272-П "О предоставлении единовременной денежной выплаты участнику специальной военной операции или членам семьи участника специальной военной операции" определено, что единовременная денежная выплата в размере 130000 рублей предоставляется министерством социального развития Кировской области через кировские областные государственные казенные учреждения социальной защиты населения муниципальных образований Кировской области по месту жительства гражданина на основании его заявления</w:t>
            </w:r>
            <w:proofErr w:type="gramEnd"/>
            <w:r>
              <w:rPr>
                <w:sz w:val="28"/>
                <w:szCs w:val="28"/>
              </w:rPr>
              <w:t xml:space="preserve">, поданного в течение 30 рабочих дней </w:t>
            </w:r>
            <w:proofErr w:type="gramStart"/>
            <w:r>
              <w:rPr>
                <w:sz w:val="28"/>
                <w:szCs w:val="28"/>
              </w:rPr>
              <w:t>с даты направления</w:t>
            </w:r>
            <w:proofErr w:type="gramEnd"/>
            <w:r>
              <w:rPr>
                <w:sz w:val="28"/>
                <w:szCs w:val="28"/>
              </w:rPr>
              <w:t xml:space="preserve"> органом социальной защиты населения уведомления о включении в список граждан, имеющих право на предоставление единовременной денежной выплаты в соответствующем финансовом году. </w:t>
            </w:r>
          </w:p>
          <w:p w:rsidR="006D6B63" w:rsidRDefault="006D6B63" w:rsidP="0079207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Прокурор района </w:t>
            </w:r>
          </w:p>
        </w:tc>
      </w:tr>
      <w:tr w:rsidR="006D6B63">
        <w:trPr>
          <w:trHeight w:val="188"/>
        </w:trPr>
        <w:tc>
          <w:tcPr>
            <w:tcW w:w="4890" w:type="dxa"/>
          </w:tcPr>
          <w:p w:rsidR="006D6B63" w:rsidRDefault="006D6B63" w:rsidP="0079207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юстиции </w:t>
            </w:r>
          </w:p>
        </w:tc>
        <w:tc>
          <w:tcPr>
            <w:tcW w:w="4890" w:type="dxa"/>
          </w:tcPr>
          <w:p w:rsidR="006D6B63" w:rsidRDefault="006D6B63" w:rsidP="0079207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И.И. </w:t>
            </w:r>
            <w:proofErr w:type="spellStart"/>
            <w:r>
              <w:rPr>
                <w:sz w:val="28"/>
                <w:szCs w:val="28"/>
              </w:rPr>
              <w:t>Вызый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6D6B63">
        <w:trPr>
          <w:trHeight w:val="188"/>
        </w:trPr>
        <w:tc>
          <w:tcPr>
            <w:tcW w:w="9780" w:type="dxa"/>
            <w:gridSpan w:val="2"/>
          </w:tcPr>
          <w:p w:rsidR="006D6B63" w:rsidRDefault="006D6B63" w:rsidP="00792071">
            <w:pPr>
              <w:pStyle w:val="Default"/>
              <w:jc w:val="both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 xml:space="preserve">[SIGNERSTAMP1] </w:t>
            </w:r>
          </w:p>
        </w:tc>
      </w:tr>
    </w:tbl>
    <w:p w:rsidR="00923973" w:rsidRDefault="00923973" w:rsidP="00792071">
      <w:pPr>
        <w:jc w:val="both"/>
      </w:pPr>
    </w:p>
    <w:sectPr w:rsidR="00923973" w:rsidSect="0092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E61" w:rsidRDefault="00FE3E61" w:rsidP="00792071">
      <w:pPr>
        <w:spacing w:after="0" w:line="240" w:lineRule="auto"/>
      </w:pPr>
      <w:r>
        <w:separator/>
      </w:r>
    </w:p>
  </w:endnote>
  <w:endnote w:type="continuationSeparator" w:id="0">
    <w:p w:rsidR="00FE3E61" w:rsidRDefault="00FE3E61" w:rsidP="0079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E61" w:rsidRDefault="00FE3E61" w:rsidP="00792071">
      <w:pPr>
        <w:spacing w:after="0" w:line="240" w:lineRule="auto"/>
      </w:pPr>
      <w:r>
        <w:separator/>
      </w:r>
    </w:p>
  </w:footnote>
  <w:footnote w:type="continuationSeparator" w:id="0">
    <w:p w:rsidR="00FE3E61" w:rsidRDefault="00FE3E61" w:rsidP="00792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B63"/>
    <w:rsid w:val="00353AFB"/>
    <w:rsid w:val="006D6B63"/>
    <w:rsid w:val="00792071"/>
    <w:rsid w:val="00923973"/>
    <w:rsid w:val="00FE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6B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92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2071"/>
  </w:style>
  <w:style w:type="paragraph" w:styleId="a5">
    <w:name w:val="footer"/>
    <w:basedOn w:val="a"/>
    <w:link w:val="a6"/>
    <w:uiPriority w:val="99"/>
    <w:semiHidden/>
    <w:unhideWhenUsed/>
    <w:rsid w:val="00792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20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2025-06-24T07:33:00Z</dcterms:created>
  <dcterms:modified xsi:type="dcterms:W3CDTF">2025-06-24T07:35:00Z</dcterms:modified>
</cp:coreProperties>
</file>